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15824">
      <w:pPr>
        <w:keepNext w:val="0"/>
        <w:keepLines w:val="0"/>
        <w:widowControl/>
        <w:suppressLineNumbers w:val="0"/>
        <w:jc w:val="center"/>
        <w:rPr>
          <w:rFonts w:ascii="方正小标宋_GBK" w:hAnsi="方正小标宋_GBK" w:eastAsia="方正小标宋_GBK" w:cs="方正小标宋_GBK"/>
          <w:color w:val="000000"/>
          <w:kern w:val="0"/>
          <w:sz w:val="36"/>
          <w:szCs w:val="36"/>
          <w:lang w:val="en-US" w:eastAsia="zh-CN" w:bidi="ar"/>
        </w:rPr>
      </w:pPr>
      <w:r>
        <w:rPr>
          <w:rFonts w:ascii="方正小标宋_GBK" w:hAnsi="方正小标宋_GBK" w:eastAsia="方正小标宋_GBK" w:cs="方正小标宋_GBK"/>
          <w:color w:val="000000"/>
          <w:kern w:val="0"/>
          <w:sz w:val="36"/>
          <w:szCs w:val="36"/>
          <w:lang w:val="en-US" w:eastAsia="zh-CN" w:bidi="ar"/>
        </w:rPr>
        <w:t>关于</w:t>
      </w:r>
      <w:r>
        <w:rPr>
          <w:rFonts w:hint="eastAsia" w:ascii="方正小标宋_GBK" w:hAnsi="方正小标宋_GBK" w:eastAsia="方正小标宋_GBK" w:cs="方正小标宋_GBK"/>
          <w:color w:val="000000"/>
          <w:kern w:val="0"/>
          <w:sz w:val="36"/>
          <w:szCs w:val="36"/>
          <w:lang w:val="en-US" w:eastAsia="zh-CN" w:bidi="ar"/>
        </w:rPr>
        <w:t>参加成都市教育科学研究院</w:t>
      </w:r>
      <w:r>
        <w:rPr>
          <w:rFonts w:ascii="方正小标宋_GBK" w:hAnsi="方正小标宋_GBK" w:eastAsia="方正小标宋_GBK" w:cs="方正小标宋_GBK"/>
          <w:color w:val="000000"/>
          <w:kern w:val="0"/>
          <w:sz w:val="36"/>
          <w:szCs w:val="36"/>
          <w:lang w:val="en-US" w:eastAsia="zh-CN" w:bidi="ar"/>
        </w:rPr>
        <w:t>“理解教材变化·</w:t>
      </w:r>
    </w:p>
    <w:p w14:paraId="18A10D5D">
      <w:pPr>
        <w:keepNext w:val="0"/>
        <w:keepLines w:val="0"/>
        <w:widowControl/>
        <w:suppressLineNumbers w:val="0"/>
        <w:jc w:val="center"/>
        <w:rPr>
          <w:rFonts w:hint="eastAsia" w:ascii="方正小标宋_GBK" w:hAnsi="方正小标宋_GBK" w:eastAsia="方正小标宋_GBK" w:cs="方正小标宋_GBK"/>
          <w:color w:val="000000"/>
          <w:kern w:val="0"/>
          <w:sz w:val="36"/>
          <w:szCs w:val="36"/>
          <w:lang w:val="en-US" w:eastAsia="zh-CN" w:bidi="ar"/>
        </w:rPr>
      </w:pPr>
      <w:r>
        <w:rPr>
          <w:rFonts w:hint="eastAsia" w:ascii="方正小标宋_GBK" w:hAnsi="方正小标宋_GBK" w:eastAsia="方正小标宋_GBK" w:cs="方正小标宋_GBK"/>
          <w:color w:val="000000"/>
          <w:kern w:val="0"/>
          <w:sz w:val="36"/>
          <w:szCs w:val="36"/>
          <w:lang w:val="en-US" w:eastAsia="zh-CN" w:bidi="ar"/>
        </w:rPr>
        <w:t xml:space="preserve">促进教材活化·驱动教学深化：中学教材 </w:t>
      </w:r>
    </w:p>
    <w:p w14:paraId="7CBD9B91">
      <w:pPr>
        <w:keepNext w:val="0"/>
        <w:keepLines w:val="0"/>
        <w:widowControl/>
        <w:suppressLineNumbers w:val="0"/>
        <w:jc w:val="center"/>
        <w:rPr>
          <w:rFonts w:hint="eastAsia" w:ascii="方正小标宋_GBK" w:hAnsi="方正小标宋_GBK" w:eastAsia="方正小标宋_GBK" w:cs="方正小标宋_GBK"/>
          <w:color w:val="000000"/>
          <w:kern w:val="0"/>
          <w:sz w:val="36"/>
          <w:szCs w:val="36"/>
          <w:lang w:val="en-US" w:eastAsia="zh-CN" w:bidi="ar"/>
        </w:rPr>
      </w:pPr>
      <w:r>
        <w:rPr>
          <w:rFonts w:hint="eastAsia" w:ascii="方正小标宋_GBK" w:hAnsi="方正小标宋_GBK" w:eastAsia="方正小标宋_GBK" w:cs="方正小标宋_GBK"/>
          <w:color w:val="000000"/>
          <w:kern w:val="0"/>
          <w:sz w:val="36"/>
          <w:szCs w:val="36"/>
          <w:lang w:val="en-US" w:eastAsia="zh-CN" w:bidi="ar"/>
        </w:rPr>
        <w:t>深度解读与使用探索”</w:t>
      </w:r>
      <w:r>
        <w:rPr>
          <w:rFonts w:hint="eastAsia" w:ascii="方正小标宋_GBK" w:hAnsi="方正小标宋_GBK" w:eastAsia="方正小标宋_GBK" w:cs="方正小标宋_GBK"/>
          <w:color w:val="000000"/>
          <w:kern w:val="0"/>
          <w:sz w:val="36"/>
          <w:szCs w:val="36"/>
          <w:lang w:val="en-US" w:eastAsia="zh-CN" w:bidi="ar"/>
        </w:rPr>
        <w:t>专题活动</w:t>
      </w:r>
      <w:r>
        <w:rPr>
          <w:rFonts w:hint="eastAsia" w:ascii="方正小标宋_GBK" w:hAnsi="方正小标宋_GBK" w:eastAsia="方正小标宋_GBK" w:cs="方正小标宋_GBK"/>
          <w:color w:val="000000"/>
          <w:kern w:val="0"/>
          <w:sz w:val="36"/>
          <w:szCs w:val="36"/>
          <w:lang w:val="en-US" w:eastAsia="zh-CN" w:bidi="ar"/>
        </w:rPr>
        <w:t>的通知</w:t>
      </w:r>
    </w:p>
    <w:p w14:paraId="27739B42">
      <w:pPr>
        <w:keepNext w:val="0"/>
        <w:keepLines w:val="0"/>
        <w:widowControl/>
        <w:suppressLineNumbers w:val="0"/>
        <w:jc w:val="both"/>
        <w:rPr>
          <w:rFonts w:hint="eastAsia" w:ascii="方正仿宋_GBK" w:hAnsi="方正仿宋_GBK" w:eastAsia="方正仿宋_GBK" w:cs="方正仿宋_GBK"/>
          <w:color w:val="000000"/>
          <w:kern w:val="0"/>
          <w:sz w:val="28"/>
          <w:szCs w:val="28"/>
          <w:lang w:val="en-US" w:eastAsia="zh-CN" w:bidi="ar"/>
        </w:rPr>
      </w:pPr>
    </w:p>
    <w:p w14:paraId="6652AE03">
      <w:pPr>
        <w:keepNext w:val="0"/>
        <w:keepLines w:val="0"/>
        <w:widowControl/>
        <w:suppressLineNumbers w:val="0"/>
        <w:jc w:val="both"/>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各初中、普通高中学校：</w:t>
      </w:r>
    </w:p>
    <w:p w14:paraId="715DD2AB">
      <w:pPr>
        <w:keepNext w:val="0"/>
        <w:keepLines w:val="0"/>
        <w:widowControl/>
        <w:suppressLineNumbers w:val="0"/>
        <w:ind w:firstLine="638" w:firstLineChars="200"/>
        <w:jc w:val="left"/>
      </w:pPr>
      <w:r>
        <w:rPr>
          <w:rFonts w:hint="eastAsia" w:ascii="方正仿宋_GBK" w:hAnsi="方正仿宋_GBK" w:eastAsia="方正仿宋_GBK" w:cs="方正仿宋_GBK"/>
          <w:color w:val="000000"/>
          <w:kern w:val="0"/>
          <w:sz w:val="31"/>
          <w:szCs w:val="31"/>
          <w:lang w:val="en-US" w:eastAsia="zh-CN" w:bidi="ar"/>
        </w:rPr>
        <w:t>为</w:t>
      </w:r>
      <w:r>
        <w:rPr>
          <w:rFonts w:ascii="方正仿宋_GBK" w:hAnsi="方正仿宋_GBK" w:eastAsia="方正仿宋_GBK" w:cs="方正仿宋_GBK"/>
          <w:color w:val="000000"/>
          <w:kern w:val="0"/>
          <w:sz w:val="31"/>
          <w:szCs w:val="31"/>
          <w:lang w:val="en-US" w:eastAsia="zh-CN" w:bidi="ar"/>
        </w:rPr>
        <w:t>推进中学新教材的深度解读与使用探索，促进成都市</w:t>
      </w:r>
      <w:r>
        <w:rPr>
          <w:rFonts w:hint="eastAsia" w:ascii="方正仿宋_GBK" w:hAnsi="方正仿宋_GBK" w:eastAsia="方正仿宋_GBK" w:cs="方正仿宋_GBK"/>
          <w:color w:val="000000"/>
          <w:kern w:val="0"/>
          <w:sz w:val="31"/>
          <w:szCs w:val="31"/>
          <w:lang w:val="en-US" w:eastAsia="zh-CN" w:bidi="ar"/>
        </w:rPr>
        <w:t>教育教学质量持续提升，成都市教科院将组织《理解教材变化</w:t>
      </w:r>
      <w:r>
        <w:rPr>
          <w:rFonts w:hint="default" w:ascii="Times New Roman" w:hAnsi="Times New Roman" w:eastAsia="宋体" w:cs="Times New Roman"/>
          <w:color w:val="000000"/>
          <w:kern w:val="0"/>
          <w:sz w:val="31"/>
          <w:szCs w:val="31"/>
          <w:lang w:val="en-US" w:eastAsia="zh-CN" w:bidi="ar"/>
        </w:rPr>
        <w:t>·</w:t>
      </w:r>
      <w:r>
        <w:rPr>
          <w:rFonts w:hint="eastAsia" w:ascii="方正仿宋_GBK" w:hAnsi="方正仿宋_GBK" w:eastAsia="方正仿宋_GBK" w:cs="方正仿宋_GBK"/>
          <w:color w:val="000000"/>
          <w:kern w:val="0"/>
          <w:sz w:val="31"/>
          <w:szCs w:val="31"/>
          <w:lang w:val="en-US" w:eastAsia="zh-CN" w:bidi="ar"/>
        </w:rPr>
        <w:t>促进教材活化</w:t>
      </w:r>
      <w:r>
        <w:rPr>
          <w:rFonts w:hint="default" w:ascii="Times New Roman" w:hAnsi="Times New Roman" w:eastAsia="宋体" w:cs="Times New Roman"/>
          <w:color w:val="000000"/>
          <w:kern w:val="0"/>
          <w:sz w:val="31"/>
          <w:szCs w:val="31"/>
          <w:lang w:val="en-US" w:eastAsia="zh-CN" w:bidi="ar"/>
        </w:rPr>
        <w:t>·</w:t>
      </w:r>
      <w:r>
        <w:rPr>
          <w:rFonts w:hint="eastAsia" w:ascii="方正仿宋_GBK" w:hAnsi="方正仿宋_GBK" w:eastAsia="方正仿宋_GBK" w:cs="方正仿宋_GBK"/>
          <w:color w:val="000000"/>
          <w:kern w:val="0"/>
          <w:sz w:val="31"/>
          <w:szCs w:val="31"/>
          <w:lang w:val="en-US" w:eastAsia="zh-CN" w:bidi="ar"/>
        </w:rPr>
        <w:t>驱动教学深化：中学教材深度解读与使用探索》专题活动。现将相关事项通知如下：</w:t>
      </w:r>
    </w:p>
    <w:p w14:paraId="51FDAD3E">
      <w:pPr>
        <w:keepNext w:val="0"/>
        <w:keepLines w:val="0"/>
        <w:widowControl/>
        <w:suppressLineNumbers w:val="0"/>
        <w:ind w:firstLine="562" w:firstLineChars="200"/>
        <w:jc w:val="both"/>
        <w:rPr>
          <w:rFonts w:hint="eastAsia" w:ascii="方正仿宋_GBK" w:hAnsi="方正仿宋_GBK" w:eastAsia="方正仿宋_GBK" w:cs="方正仿宋_GBK"/>
          <w:b/>
          <w:bCs/>
          <w:color w:val="000000"/>
          <w:kern w:val="0"/>
          <w:sz w:val="28"/>
          <w:szCs w:val="28"/>
          <w:lang w:val="en-US" w:eastAsia="zh-CN" w:bidi="ar"/>
        </w:rPr>
      </w:pPr>
      <w:r>
        <w:rPr>
          <w:rFonts w:hint="eastAsia" w:ascii="方正仿宋_GBK" w:hAnsi="方正仿宋_GBK" w:eastAsia="方正仿宋_GBK" w:cs="方正仿宋_GBK"/>
          <w:b/>
          <w:bCs/>
          <w:color w:val="000000"/>
          <w:kern w:val="0"/>
          <w:sz w:val="28"/>
          <w:szCs w:val="28"/>
          <w:lang w:val="en-US" w:eastAsia="zh-CN" w:bidi="ar"/>
        </w:rPr>
        <w:t>一、活动主题</w:t>
      </w:r>
    </w:p>
    <w:p w14:paraId="23984602">
      <w:pPr>
        <w:keepNext w:val="0"/>
        <w:keepLines w:val="0"/>
        <w:widowControl/>
        <w:suppressLineNumbers w:val="0"/>
        <w:ind w:firstLine="560" w:firstLineChars="200"/>
        <w:jc w:val="both"/>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理解教材变化·促进教材活化·驱动教学深化：中学教材深度解读与使用探索专题活动</w:t>
      </w:r>
    </w:p>
    <w:p w14:paraId="08FC281F">
      <w:pPr>
        <w:keepNext w:val="0"/>
        <w:keepLines w:val="0"/>
        <w:widowControl/>
        <w:suppressLineNumbers w:val="0"/>
        <w:ind w:firstLine="562" w:firstLineChars="200"/>
        <w:jc w:val="both"/>
        <w:rPr>
          <w:rFonts w:hint="eastAsia" w:ascii="方正仿宋_GBK" w:hAnsi="方正仿宋_GBK" w:eastAsia="方正仿宋_GBK" w:cs="方正仿宋_GBK"/>
          <w:b/>
          <w:bCs/>
          <w:color w:val="000000"/>
          <w:kern w:val="0"/>
          <w:sz w:val="28"/>
          <w:szCs w:val="28"/>
          <w:lang w:val="en-US" w:eastAsia="zh-CN" w:bidi="ar"/>
        </w:rPr>
      </w:pPr>
      <w:r>
        <w:rPr>
          <w:rFonts w:hint="eastAsia" w:ascii="方正仿宋_GBK" w:hAnsi="方正仿宋_GBK" w:eastAsia="方正仿宋_GBK" w:cs="方正仿宋_GBK"/>
          <w:b/>
          <w:bCs/>
          <w:color w:val="000000"/>
          <w:kern w:val="0"/>
          <w:sz w:val="28"/>
          <w:szCs w:val="28"/>
          <w:lang w:val="en-US" w:eastAsia="zh-CN" w:bidi="ar"/>
        </w:rPr>
        <w:t>二、组织单位</w:t>
      </w:r>
    </w:p>
    <w:p w14:paraId="777D3300">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指导单位：成都市教育局</w:t>
      </w:r>
    </w:p>
    <w:p w14:paraId="11C74765">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主办单位：成都市教育科学研究院</w:t>
      </w:r>
    </w:p>
    <w:p w14:paraId="587C0B15">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承办单位：四川省双流棠湖中学</w:t>
      </w:r>
    </w:p>
    <w:p w14:paraId="202FED5D">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协办单位：教研网</w:t>
      </w:r>
    </w:p>
    <w:p w14:paraId="61B3D1CB">
      <w:pPr>
        <w:keepNext w:val="0"/>
        <w:keepLines w:val="0"/>
        <w:widowControl/>
        <w:suppressLineNumbers w:val="0"/>
        <w:ind w:firstLine="562" w:firstLineChars="200"/>
        <w:jc w:val="both"/>
        <w:rPr>
          <w:rFonts w:hint="eastAsia" w:ascii="方正仿宋_GBK" w:hAnsi="方正仿宋_GBK" w:eastAsia="方正仿宋_GBK" w:cs="方正仿宋_GBK"/>
          <w:b/>
          <w:bCs/>
          <w:color w:val="000000"/>
          <w:kern w:val="0"/>
          <w:sz w:val="28"/>
          <w:szCs w:val="28"/>
          <w:lang w:val="en-US" w:eastAsia="zh-CN" w:bidi="ar"/>
        </w:rPr>
      </w:pPr>
      <w:r>
        <w:rPr>
          <w:rFonts w:hint="eastAsia" w:ascii="方正仿宋_GBK" w:hAnsi="方正仿宋_GBK" w:eastAsia="方正仿宋_GBK" w:cs="方正仿宋_GBK"/>
          <w:b/>
          <w:bCs/>
          <w:color w:val="000000"/>
          <w:kern w:val="0"/>
          <w:sz w:val="28"/>
          <w:szCs w:val="28"/>
          <w:lang w:val="en-US" w:eastAsia="zh-CN" w:bidi="ar"/>
        </w:rPr>
        <w:t>三、活动内容</w:t>
      </w:r>
    </w:p>
    <w:p w14:paraId="613D1C93">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以引领式解读、示例式分析、指导性建议等，共同探讨中学阶段教材落地课堂过程中的区域/学校支持策略、课堂教学操作策略、教学管理评价策略，为推动教育教学的改革和创新、促进学生的全面发展贡献智慧。</w:t>
      </w:r>
    </w:p>
    <w:p w14:paraId="4023972A">
      <w:pPr>
        <w:keepNext w:val="0"/>
        <w:keepLines w:val="0"/>
        <w:widowControl/>
        <w:suppressLineNumbers w:val="0"/>
        <w:ind w:firstLine="562" w:firstLineChars="200"/>
        <w:jc w:val="both"/>
        <w:rPr>
          <w:rFonts w:hint="eastAsia" w:ascii="方正仿宋_GBK" w:hAnsi="方正仿宋_GBK" w:eastAsia="方正仿宋_GBK" w:cs="方正仿宋_GBK"/>
          <w:b/>
          <w:bCs/>
          <w:color w:val="000000"/>
          <w:kern w:val="0"/>
          <w:sz w:val="28"/>
          <w:szCs w:val="28"/>
          <w:lang w:val="en-US" w:eastAsia="zh-CN" w:bidi="ar"/>
        </w:rPr>
      </w:pPr>
      <w:r>
        <w:rPr>
          <w:rFonts w:hint="eastAsia" w:ascii="方正仿宋_GBK" w:hAnsi="方正仿宋_GBK" w:eastAsia="方正仿宋_GBK" w:cs="方正仿宋_GBK"/>
          <w:b/>
          <w:bCs/>
          <w:color w:val="000000"/>
          <w:kern w:val="0"/>
          <w:sz w:val="28"/>
          <w:szCs w:val="28"/>
          <w:lang w:val="en-US" w:eastAsia="zh-CN" w:bidi="ar"/>
        </w:rPr>
        <w:t>四、活动时间</w:t>
      </w:r>
    </w:p>
    <w:p w14:paraId="42A671BE">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2024年11月6日（周三）9 : 00开始，会期一天</w:t>
      </w:r>
    </w:p>
    <w:p w14:paraId="3D8DAC51">
      <w:pPr>
        <w:keepNext w:val="0"/>
        <w:keepLines w:val="0"/>
        <w:widowControl/>
        <w:suppressLineNumbers w:val="0"/>
        <w:ind w:firstLine="562" w:firstLineChars="200"/>
        <w:jc w:val="both"/>
        <w:rPr>
          <w:rFonts w:hint="eastAsia" w:ascii="方正仿宋_GBK" w:hAnsi="方正仿宋_GBK" w:eastAsia="方正仿宋_GBK" w:cs="方正仿宋_GBK"/>
          <w:b/>
          <w:bCs/>
          <w:color w:val="000000"/>
          <w:kern w:val="0"/>
          <w:sz w:val="28"/>
          <w:szCs w:val="28"/>
          <w:lang w:val="en-US" w:eastAsia="zh-CN" w:bidi="ar"/>
        </w:rPr>
      </w:pPr>
      <w:r>
        <w:rPr>
          <w:rFonts w:hint="eastAsia" w:ascii="方正仿宋_GBK" w:hAnsi="方正仿宋_GBK" w:eastAsia="方正仿宋_GBK" w:cs="方正仿宋_GBK"/>
          <w:b/>
          <w:bCs/>
          <w:color w:val="000000"/>
          <w:kern w:val="0"/>
          <w:sz w:val="28"/>
          <w:szCs w:val="28"/>
          <w:lang w:val="en-US" w:eastAsia="zh-CN" w:bidi="ar"/>
        </w:rPr>
        <w:t>五、活动地点</w:t>
      </w:r>
    </w:p>
    <w:p w14:paraId="676BB1D9">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四川省双流棠湖中学双江路校区（双流区双江路二段188号）</w:t>
      </w:r>
    </w:p>
    <w:p w14:paraId="44C873CA">
      <w:pPr>
        <w:keepNext w:val="0"/>
        <w:keepLines w:val="0"/>
        <w:widowControl/>
        <w:suppressLineNumbers w:val="0"/>
        <w:ind w:firstLine="562" w:firstLineChars="200"/>
        <w:jc w:val="both"/>
        <w:rPr>
          <w:rFonts w:hint="eastAsia" w:ascii="方正仿宋_GBK" w:hAnsi="方正仿宋_GBK" w:eastAsia="方正仿宋_GBK" w:cs="方正仿宋_GBK"/>
          <w:b/>
          <w:bCs/>
          <w:color w:val="000000"/>
          <w:kern w:val="0"/>
          <w:sz w:val="28"/>
          <w:szCs w:val="28"/>
          <w:lang w:val="en-US" w:eastAsia="zh-CN" w:bidi="ar"/>
        </w:rPr>
      </w:pPr>
      <w:r>
        <w:rPr>
          <w:rFonts w:hint="eastAsia" w:ascii="方正仿宋_GBK" w:hAnsi="方正仿宋_GBK" w:eastAsia="方正仿宋_GBK" w:cs="方正仿宋_GBK"/>
          <w:b/>
          <w:bCs/>
          <w:color w:val="000000"/>
          <w:kern w:val="0"/>
          <w:sz w:val="28"/>
          <w:szCs w:val="28"/>
          <w:lang w:val="en-US" w:eastAsia="zh-CN" w:bidi="ar"/>
        </w:rPr>
        <w:t>六、线下参培对象</w:t>
      </w:r>
    </w:p>
    <w:p w14:paraId="776A2E4B">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（一）区教科院高中、初中学科教研员及全体研培员。</w:t>
      </w:r>
    </w:p>
    <w:p w14:paraId="3D70E53B">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（二）初中、普通高中学校分管教学副校长</w:t>
      </w:r>
      <w:bookmarkStart w:id="0" w:name="_GoBack"/>
      <w:bookmarkEnd w:id="0"/>
      <w:r>
        <w:rPr>
          <w:rFonts w:hint="eastAsia" w:ascii="方正仿宋_GBK" w:hAnsi="方正仿宋_GBK" w:eastAsia="方正仿宋_GBK" w:cs="方正仿宋_GBK"/>
          <w:color w:val="000000"/>
          <w:kern w:val="0"/>
          <w:sz w:val="28"/>
          <w:szCs w:val="28"/>
          <w:lang w:val="en-US" w:eastAsia="zh-CN" w:bidi="ar"/>
        </w:rPr>
        <w:t>、教务处主任、年级组长。</w:t>
      </w:r>
    </w:p>
    <w:p w14:paraId="74ECF018">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 xml:space="preserve">（三）成都市普通高中新课程新教材实施国家级示范区引领校及学科实验基地相关负责领导； </w:t>
      </w:r>
    </w:p>
    <w:p w14:paraId="3FB8E4FD">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方正仿宋_GBK" w:hAnsi="方正仿宋_GBK" w:eastAsia="方正仿宋_GBK" w:cs="方正仿宋_GBK"/>
          <w:color w:val="000000"/>
          <w:kern w:val="0"/>
          <w:sz w:val="31"/>
          <w:szCs w:val="31"/>
          <w:lang w:val="en-US" w:eastAsia="zh-CN" w:bidi="ar"/>
        </w:rPr>
      </w:pPr>
      <w:r>
        <w:rPr>
          <w:rFonts w:hint="eastAsia" w:ascii="方正仿宋_GBK" w:hAnsi="方正仿宋_GBK" w:eastAsia="方正仿宋_GBK" w:cs="方正仿宋_GBK"/>
          <w:color w:val="000000"/>
          <w:kern w:val="0"/>
          <w:sz w:val="28"/>
          <w:szCs w:val="28"/>
          <w:lang w:val="en-US" w:eastAsia="zh-CN" w:bidi="ar"/>
        </w:rPr>
        <w:t>（四）人民教育出版社</w:t>
      </w:r>
      <w:r>
        <w:rPr>
          <w:rFonts w:hint="default" w:ascii="方正仿宋_GBK" w:hAnsi="方正仿宋_GBK" w:eastAsia="方正仿宋_GBK" w:cs="方正仿宋_GBK"/>
          <w:color w:val="000000"/>
          <w:kern w:val="0"/>
          <w:sz w:val="28"/>
          <w:szCs w:val="28"/>
          <w:lang w:val="en-US" w:eastAsia="zh-CN" w:bidi="ar"/>
        </w:rPr>
        <w:t>“</w:t>
      </w:r>
      <w:r>
        <w:rPr>
          <w:rFonts w:hint="eastAsia" w:ascii="方正仿宋_GBK" w:hAnsi="方正仿宋_GBK" w:eastAsia="方正仿宋_GBK" w:cs="方正仿宋_GBK"/>
          <w:color w:val="000000"/>
          <w:kern w:val="0"/>
          <w:sz w:val="28"/>
          <w:szCs w:val="28"/>
          <w:lang w:val="en-US" w:eastAsia="zh-CN" w:bidi="ar"/>
        </w:rPr>
        <w:t>十四五</w:t>
      </w:r>
      <w:r>
        <w:rPr>
          <w:rFonts w:hint="default" w:ascii="方正仿宋_GBK" w:hAnsi="方正仿宋_GBK" w:eastAsia="方正仿宋_GBK" w:cs="方正仿宋_GBK"/>
          <w:color w:val="000000"/>
          <w:kern w:val="0"/>
          <w:sz w:val="28"/>
          <w:szCs w:val="28"/>
          <w:lang w:val="en-US" w:eastAsia="zh-CN" w:bidi="ar"/>
        </w:rPr>
        <w:t>”</w:t>
      </w:r>
      <w:r>
        <w:rPr>
          <w:rFonts w:hint="eastAsia" w:ascii="方正仿宋_GBK" w:hAnsi="方正仿宋_GBK" w:eastAsia="方正仿宋_GBK" w:cs="方正仿宋_GBK"/>
          <w:color w:val="000000"/>
          <w:kern w:val="0"/>
          <w:sz w:val="28"/>
          <w:szCs w:val="28"/>
          <w:lang w:val="en-US" w:eastAsia="zh-CN" w:bidi="ar"/>
        </w:rPr>
        <w:t>规划</w:t>
      </w:r>
      <w:r>
        <w:rPr>
          <w:rFonts w:hint="default" w:ascii="方正仿宋_GBK" w:hAnsi="方正仿宋_GBK" w:eastAsia="方正仿宋_GBK" w:cs="方正仿宋_GBK"/>
          <w:color w:val="000000"/>
          <w:kern w:val="0"/>
          <w:sz w:val="28"/>
          <w:szCs w:val="28"/>
          <w:lang w:val="en-US" w:eastAsia="zh-CN" w:bidi="ar"/>
        </w:rPr>
        <w:t>2023</w:t>
      </w:r>
      <w:r>
        <w:rPr>
          <w:rFonts w:hint="eastAsia" w:ascii="方正仿宋_GBK" w:hAnsi="方正仿宋_GBK" w:eastAsia="方正仿宋_GBK" w:cs="方正仿宋_GBK"/>
          <w:color w:val="000000"/>
          <w:kern w:val="0"/>
          <w:sz w:val="28"/>
          <w:szCs w:val="28"/>
          <w:lang w:val="en-US" w:eastAsia="zh-CN" w:bidi="ar"/>
        </w:rPr>
        <w:t>年度重点课题</w:t>
      </w:r>
      <w:r>
        <w:rPr>
          <w:rFonts w:hint="default" w:ascii="方正仿宋_GBK" w:hAnsi="方正仿宋_GBK" w:eastAsia="方正仿宋_GBK" w:cs="方正仿宋_GBK"/>
          <w:color w:val="000000"/>
          <w:kern w:val="0"/>
          <w:sz w:val="28"/>
          <w:szCs w:val="28"/>
          <w:lang w:val="en-US" w:eastAsia="zh-CN" w:bidi="ar"/>
        </w:rPr>
        <w:t>“</w:t>
      </w:r>
      <w:r>
        <w:rPr>
          <w:rFonts w:hint="eastAsia" w:ascii="方正仿宋_GBK" w:hAnsi="方正仿宋_GBK" w:eastAsia="方正仿宋_GBK" w:cs="方正仿宋_GBK"/>
          <w:color w:val="000000"/>
          <w:kern w:val="0"/>
          <w:sz w:val="28"/>
          <w:szCs w:val="28"/>
          <w:lang w:val="en-US" w:eastAsia="zh-CN" w:bidi="ar"/>
        </w:rPr>
        <w:t>核心素养视域下的中小学教师教材使用机制研究</w:t>
      </w:r>
      <w:r>
        <w:rPr>
          <w:rFonts w:hint="default" w:ascii="方正仿宋_GBK" w:hAnsi="方正仿宋_GBK" w:eastAsia="方正仿宋_GBK" w:cs="方正仿宋_GBK"/>
          <w:color w:val="000000"/>
          <w:kern w:val="0"/>
          <w:sz w:val="28"/>
          <w:szCs w:val="28"/>
          <w:lang w:val="en-US" w:eastAsia="zh-CN" w:bidi="ar"/>
        </w:rPr>
        <w:t>”</w:t>
      </w:r>
      <w:r>
        <w:rPr>
          <w:rFonts w:hint="eastAsia" w:ascii="方正仿宋_GBK" w:hAnsi="方正仿宋_GBK" w:eastAsia="方正仿宋_GBK" w:cs="方正仿宋_GBK"/>
          <w:color w:val="000000"/>
          <w:kern w:val="0"/>
          <w:sz w:val="28"/>
          <w:szCs w:val="28"/>
          <w:lang w:val="en-US" w:eastAsia="zh-CN" w:bidi="ar"/>
        </w:rPr>
        <w:t>子课题负责同志。</w:t>
      </w:r>
      <w:r>
        <w:rPr>
          <w:rFonts w:hint="eastAsia" w:ascii="方正仿宋_GBK" w:hAnsi="方正仿宋_GBK" w:eastAsia="方正仿宋_GBK" w:cs="方正仿宋_GBK"/>
          <w:color w:val="000000"/>
          <w:kern w:val="0"/>
          <w:sz w:val="31"/>
          <w:szCs w:val="31"/>
          <w:lang w:val="en-US" w:eastAsia="zh-CN" w:bidi="ar"/>
        </w:rPr>
        <w:t xml:space="preserve"> </w:t>
      </w:r>
    </w:p>
    <w:p w14:paraId="602C9F45">
      <w:pPr>
        <w:keepNext w:val="0"/>
        <w:keepLines w:val="0"/>
        <w:widowControl/>
        <w:suppressLineNumbers w:val="0"/>
        <w:ind w:firstLine="562" w:firstLineChars="200"/>
        <w:jc w:val="both"/>
        <w:rPr>
          <w:rFonts w:hint="eastAsia" w:ascii="方正仿宋_GBK" w:hAnsi="方正仿宋_GBK" w:eastAsia="方正仿宋_GBK" w:cs="方正仿宋_GBK"/>
          <w:b/>
          <w:bCs/>
          <w:color w:val="000000"/>
          <w:kern w:val="0"/>
          <w:sz w:val="28"/>
          <w:szCs w:val="28"/>
          <w:lang w:val="en-US" w:eastAsia="zh-CN" w:bidi="ar"/>
        </w:rPr>
      </w:pPr>
      <w:r>
        <w:rPr>
          <w:rFonts w:hint="eastAsia" w:ascii="方正仿宋_GBK" w:hAnsi="方正仿宋_GBK" w:eastAsia="方正仿宋_GBK" w:cs="方正仿宋_GBK"/>
          <w:b/>
          <w:bCs/>
          <w:color w:val="000000"/>
          <w:kern w:val="0"/>
          <w:sz w:val="28"/>
          <w:szCs w:val="28"/>
          <w:lang w:val="en-US" w:eastAsia="zh-CN" w:bidi="ar"/>
        </w:rPr>
        <w:t xml:space="preserve">七、相关要求 </w:t>
      </w:r>
    </w:p>
    <w:p w14:paraId="304A7E3A">
      <w:pPr>
        <w:keepNext w:val="0"/>
        <w:keepLines w:val="0"/>
        <w:widowControl/>
        <w:suppressLineNumbers w:val="0"/>
        <w:ind w:firstLine="620" w:firstLineChars="200"/>
        <w:jc w:val="left"/>
        <w:rPr>
          <w:rFonts w:hint="eastAsia" w:ascii="方正仿宋_GBK" w:hAnsi="方正仿宋_GBK" w:eastAsia="方正仿宋_GBK" w:cs="方正仿宋_GBK"/>
          <w:color w:val="000000"/>
          <w:kern w:val="0"/>
          <w:sz w:val="31"/>
          <w:szCs w:val="31"/>
          <w:lang w:val="en-US" w:eastAsia="zh-CN" w:bidi="ar"/>
        </w:rPr>
      </w:pPr>
      <w:r>
        <w:rPr>
          <w:rFonts w:hint="eastAsia" w:ascii="方正仿宋_GBK" w:hAnsi="方正仿宋_GBK" w:eastAsia="方正仿宋_GBK" w:cs="方正仿宋_GBK"/>
          <w:color w:val="000000"/>
          <w:kern w:val="0"/>
          <w:sz w:val="31"/>
          <w:szCs w:val="31"/>
          <w:lang w:val="en-US" w:eastAsia="zh-CN" w:bidi="ar"/>
        </w:rPr>
        <w:t xml:space="preserve">（一）各学校要高度重视本次培训，加强宣传、动员，有效管理，做到应培尽培，除参培对象外的其他老师，可通过直播二维码观看直播（见附件1）或活动后在师培通观看回放； </w:t>
      </w:r>
    </w:p>
    <w:p w14:paraId="291CB20E">
      <w:pPr>
        <w:keepNext w:val="0"/>
        <w:keepLines w:val="0"/>
        <w:widowControl/>
        <w:suppressLineNumbers w:val="0"/>
        <w:ind w:firstLine="620" w:firstLineChars="200"/>
        <w:jc w:val="left"/>
        <w:rPr>
          <w:rFonts w:hint="eastAsia" w:ascii="方正仿宋_GBK" w:hAnsi="方正仿宋_GBK" w:eastAsia="方正仿宋_GBK" w:cs="方正仿宋_GBK"/>
          <w:color w:val="000000"/>
          <w:kern w:val="0"/>
          <w:sz w:val="31"/>
          <w:szCs w:val="31"/>
          <w:lang w:val="en-US" w:eastAsia="zh-CN" w:bidi="ar"/>
        </w:rPr>
      </w:pPr>
      <w:r>
        <w:rPr>
          <w:rFonts w:hint="eastAsia" w:ascii="方正仿宋_GBK" w:hAnsi="方正仿宋_GBK" w:eastAsia="方正仿宋_GBK" w:cs="方正仿宋_GBK"/>
          <w:color w:val="000000"/>
          <w:kern w:val="0"/>
          <w:sz w:val="31"/>
          <w:szCs w:val="31"/>
          <w:lang w:val="en-US" w:eastAsia="zh-CN" w:bidi="ar"/>
        </w:rPr>
        <w:t>（二）各学校要组织参培教师做好培训过程中及培训结束后的反思内化，使培训成果在工作中得到应用和深化。</w:t>
      </w:r>
    </w:p>
    <w:p w14:paraId="27B6E82E">
      <w:pPr>
        <w:keepNext w:val="0"/>
        <w:keepLines w:val="0"/>
        <w:widowControl/>
        <w:suppressLineNumbers w:val="0"/>
        <w:ind w:firstLine="620" w:firstLineChars="200"/>
        <w:jc w:val="left"/>
        <w:rPr>
          <w:rFonts w:hint="eastAsia" w:ascii="方正仿宋_GBK" w:hAnsi="方正仿宋_GBK" w:eastAsia="方正仿宋_GBK" w:cs="方正仿宋_GBK"/>
          <w:color w:val="000000"/>
          <w:kern w:val="0"/>
          <w:sz w:val="31"/>
          <w:szCs w:val="31"/>
          <w:lang w:val="en-US" w:eastAsia="zh-CN" w:bidi="ar"/>
        </w:rPr>
      </w:pPr>
    </w:p>
    <w:p w14:paraId="67BF6F6A">
      <w:pPr>
        <w:keepNext w:val="0"/>
        <w:keepLines w:val="0"/>
        <w:widowControl/>
        <w:suppressLineNumbers w:val="0"/>
        <w:ind w:firstLine="620" w:firstLineChars="200"/>
        <w:jc w:val="left"/>
        <w:rPr>
          <w:rFonts w:hint="eastAsia" w:ascii="方正仿宋_GBK" w:hAnsi="方正仿宋_GBK" w:eastAsia="方正仿宋_GBK" w:cs="方正仿宋_GBK"/>
          <w:color w:val="000000"/>
          <w:kern w:val="0"/>
          <w:sz w:val="31"/>
          <w:szCs w:val="31"/>
          <w:lang w:val="en-US" w:eastAsia="zh-CN" w:bidi="ar"/>
        </w:rPr>
      </w:pPr>
      <w:r>
        <w:rPr>
          <w:rFonts w:hint="eastAsia" w:ascii="方正仿宋_GBK" w:hAnsi="方正仿宋_GBK" w:eastAsia="方正仿宋_GBK" w:cs="方正仿宋_GBK"/>
          <w:color w:val="000000"/>
          <w:kern w:val="0"/>
          <w:sz w:val="31"/>
          <w:szCs w:val="31"/>
          <w:lang w:val="en-US" w:eastAsia="zh-CN" w:bidi="ar"/>
        </w:rPr>
        <w:t>附件1：直播二维码</w:t>
      </w:r>
    </w:p>
    <w:p w14:paraId="089E1D61">
      <w:pPr>
        <w:keepNext w:val="0"/>
        <w:keepLines w:val="0"/>
        <w:widowControl/>
        <w:suppressLineNumbers w:val="0"/>
        <w:ind w:firstLine="620" w:firstLineChars="200"/>
        <w:jc w:val="left"/>
        <w:rPr>
          <w:rFonts w:hint="eastAsia" w:ascii="方正仿宋_GBK" w:hAnsi="方正仿宋_GBK" w:eastAsia="方正仿宋_GBK" w:cs="方正仿宋_GBK"/>
          <w:color w:val="000000"/>
          <w:kern w:val="0"/>
          <w:sz w:val="31"/>
          <w:szCs w:val="31"/>
          <w:lang w:val="en-US" w:eastAsia="zh-CN" w:bidi="ar"/>
        </w:rPr>
      </w:pPr>
      <w:r>
        <w:rPr>
          <w:rFonts w:hint="eastAsia" w:ascii="方正仿宋_GBK" w:hAnsi="方正仿宋_GBK" w:eastAsia="方正仿宋_GBK" w:cs="方正仿宋_GBK"/>
          <w:color w:val="000000"/>
          <w:kern w:val="0"/>
          <w:sz w:val="31"/>
          <w:szCs w:val="31"/>
          <w:lang w:val="en-US" w:eastAsia="zh-CN" w:bidi="ar"/>
        </w:rPr>
        <w:t>附件2：成都市教育科学研究院关于举行“理解教材变化·促进教材活化·驱动教学深化：中学教材深度解读与使用探索专题活动”的通知</w:t>
      </w:r>
    </w:p>
    <w:p w14:paraId="624F088C">
      <w:pPr>
        <w:keepNext w:val="0"/>
        <w:keepLines w:val="0"/>
        <w:widowControl/>
        <w:suppressLineNumbers w:val="0"/>
        <w:ind w:firstLine="620" w:firstLineChars="200"/>
        <w:jc w:val="left"/>
        <w:rPr>
          <w:rFonts w:hint="eastAsia" w:ascii="方正仿宋_GBK" w:hAnsi="方正仿宋_GBK" w:eastAsia="方正仿宋_GBK" w:cs="方正仿宋_GBK"/>
          <w:color w:val="000000"/>
          <w:kern w:val="0"/>
          <w:sz w:val="31"/>
          <w:szCs w:val="31"/>
          <w:lang w:val="en-US" w:eastAsia="zh-CN" w:bidi="ar"/>
        </w:rPr>
      </w:pPr>
    </w:p>
    <w:p w14:paraId="282FF774">
      <w:pPr>
        <w:keepNext w:val="0"/>
        <w:keepLines w:val="0"/>
        <w:widowControl/>
        <w:suppressLineNumbers w:val="0"/>
        <w:ind w:firstLine="620" w:firstLineChars="200"/>
        <w:jc w:val="left"/>
        <w:rPr>
          <w:rFonts w:hint="default" w:ascii="方正仿宋_GBK" w:hAnsi="方正仿宋_GBK" w:eastAsia="方正仿宋_GBK" w:cs="方正仿宋_GBK"/>
          <w:color w:val="000000"/>
          <w:kern w:val="0"/>
          <w:sz w:val="31"/>
          <w:szCs w:val="31"/>
          <w:lang w:val="en-US" w:eastAsia="zh-CN" w:bidi="ar"/>
        </w:rPr>
      </w:pPr>
      <w:r>
        <w:rPr>
          <w:rFonts w:hint="eastAsia" w:ascii="方正仿宋_GBK" w:hAnsi="方正仿宋_GBK" w:eastAsia="方正仿宋_GBK" w:cs="方正仿宋_GBK"/>
          <w:color w:val="000000"/>
          <w:kern w:val="0"/>
          <w:sz w:val="31"/>
          <w:szCs w:val="31"/>
          <w:lang w:val="en-US" w:eastAsia="zh-CN" w:bidi="ar"/>
        </w:rPr>
        <w:t xml:space="preserve">                    成都市双流区教育科学研究院</w:t>
      </w:r>
    </w:p>
    <w:p w14:paraId="49CE47F2">
      <w:pPr>
        <w:keepNext w:val="0"/>
        <w:keepLines w:val="0"/>
        <w:widowControl/>
        <w:suppressLineNumbers w:val="0"/>
        <w:ind w:firstLine="620" w:firstLineChars="200"/>
        <w:jc w:val="left"/>
        <w:rPr>
          <w:rFonts w:hint="default" w:ascii="方正仿宋_GBK" w:hAnsi="方正仿宋_GBK" w:eastAsia="方正仿宋_GBK" w:cs="方正仿宋_GBK"/>
          <w:color w:val="000000"/>
          <w:kern w:val="0"/>
          <w:sz w:val="31"/>
          <w:szCs w:val="31"/>
          <w:lang w:val="en-US" w:eastAsia="zh-CN" w:bidi="ar"/>
        </w:rPr>
      </w:pPr>
      <w:r>
        <w:rPr>
          <w:rFonts w:hint="eastAsia" w:ascii="方正仿宋_GBK" w:hAnsi="方正仿宋_GBK" w:eastAsia="方正仿宋_GBK" w:cs="方正仿宋_GBK"/>
          <w:color w:val="000000"/>
          <w:kern w:val="0"/>
          <w:sz w:val="31"/>
          <w:szCs w:val="31"/>
          <w:lang w:val="en-US" w:eastAsia="zh-CN" w:bidi="ar"/>
        </w:rPr>
        <w:t xml:space="preserve">                          2024年11月4日</w:t>
      </w:r>
    </w:p>
    <w:p w14:paraId="3F6A7927">
      <w:pPr>
        <w:keepNext w:val="0"/>
        <w:keepLines w:val="0"/>
        <w:widowControl/>
        <w:suppressLineNumbers w:val="0"/>
        <w:ind w:firstLine="620" w:firstLineChars="200"/>
        <w:jc w:val="left"/>
        <w:rPr>
          <w:rFonts w:hint="eastAsia" w:ascii="方正仿宋_GBK" w:hAnsi="方正仿宋_GBK" w:eastAsia="方正仿宋_GBK" w:cs="方正仿宋_GBK"/>
          <w:color w:val="000000"/>
          <w:kern w:val="0"/>
          <w:sz w:val="31"/>
          <w:szCs w:val="31"/>
          <w:lang w:val="en-US" w:eastAsia="zh-CN" w:bidi="ar"/>
        </w:rPr>
      </w:pPr>
    </w:p>
    <w:p w14:paraId="1F8DC70B">
      <w:pPr>
        <w:keepNext w:val="0"/>
        <w:keepLines w:val="0"/>
        <w:widowControl/>
        <w:suppressLineNumbers w:val="0"/>
        <w:jc w:val="left"/>
        <w:rPr>
          <w:rFonts w:hint="eastAsia" w:ascii="方正仿宋_GBK" w:hAnsi="方正仿宋_GBK" w:eastAsia="方正仿宋_GBK" w:cs="方正仿宋_GBK"/>
          <w:color w:val="000000"/>
          <w:kern w:val="0"/>
          <w:sz w:val="31"/>
          <w:szCs w:val="31"/>
          <w:lang w:val="en-US" w:eastAsia="zh-CN" w:bidi="ar"/>
        </w:rPr>
      </w:pPr>
      <w:r>
        <w:rPr>
          <w:rFonts w:hint="eastAsia" w:ascii="方正仿宋_GBK" w:hAnsi="方正仿宋_GBK" w:eastAsia="方正仿宋_GBK" w:cs="方正仿宋_GBK"/>
          <w:color w:val="000000"/>
          <w:kern w:val="0"/>
          <w:sz w:val="31"/>
          <w:szCs w:val="31"/>
          <w:lang w:val="en-US" w:eastAsia="zh-CN" w:bidi="ar"/>
        </w:rPr>
        <w:t xml:space="preserve">附件1：直播二维码（除参培对象外的其他老师，可通过直播二维 </w:t>
      </w:r>
    </w:p>
    <w:p w14:paraId="72335441">
      <w:pPr>
        <w:keepNext w:val="0"/>
        <w:keepLines w:val="0"/>
        <w:widowControl/>
        <w:suppressLineNumbers w:val="0"/>
        <w:jc w:val="left"/>
        <w:rPr>
          <w:rFonts w:hint="eastAsia" w:ascii="方正仿宋_GBK" w:hAnsi="方正仿宋_GBK" w:eastAsia="方正仿宋_GBK" w:cs="方正仿宋_GBK"/>
          <w:color w:val="000000"/>
          <w:kern w:val="0"/>
          <w:sz w:val="31"/>
          <w:szCs w:val="31"/>
          <w:lang w:val="en-US" w:eastAsia="zh-CN" w:bidi="ar"/>
        </w:rPr>
      </w:pPr>
      <w:r>
        <w:rPr>
          <w:rFonts w:hint="eastAsia" w:ascii="方正仿宋_GBK" w:hAnsi="方正仿宋_GBK" w:eastAsia="方正仿宋_GBK" w:cs="方正仿宋_GBK"/>
          <w:color w:val="000000"/>
          <w:kern w:val="0"/>
          <w:sz w:val="31"/>
          <w:szCs w:val="31"/>
          <w:lang w:val="en-US" w:eastAsia="zh-CN" w:bidi="ar"/>
        </w:rPr>
        <w:t>码观看直播）</w:t>
      </w:r>
    </w:p>
    <w:p w14:paraId="59593B5B">
      <w:pPr>
        <w:keepNext w:val="0"/>
        <w:keepLines w:val="0"/>
        <w:widowControl/>
        <w:suppressLineNumbers w:val="0"/>
        <w:jc w:val="left"/>
        <w:rPr>
          <w:rFonts w:hint="default" w:ascii="方正仿宋_GBK" w:hAnsi="方正仿宋_GBK" w:eastAsia="方正仿宋_GBK" w:cs="方正仿宋_GBK"/>
          <w:color w:val="000000"/>
          <w:kern w:val="0"/>
          <w:sz w:val="31"/>
          <w:szCs w:val="31"/>
          <w:lang w:val="en-US" w:eastAsia="zh-CN" w:bidi="ar"/>
        </w:rPr>
      </w:pPr>
    </w:p>
    <w:p w14:paraId="201B528B">
      <w:pPr>
        <w:keepNext w:val="0"/>
        <w:keepLines w:val="0"/>
        <w:widowControl/>
        <w:suppressLineNumbers w:val="0"/>
        <w:ind w:firstLine="420" w:firstLineChars="200"/>
        <w:jc w:val="left"/>
      </w:pPr>
      <w:r>
        <w:drawing>
          <wp:inline distT="0" distB="0" distL="114300" distR="114300">
            <wp:extent cx="5600700" cy="3676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600700" cy="3676650"/>
                    </a:xfrm>
                    <a:prstGeom prst="rect">
                      <a:avLst/>
                    </a:prstGeom>
                    <a:noFill/>
                    <a:ln>
                      <a:noFill/>
                    </a:ln>
                  </pic:spPr>
                </pic:pic>
              </a:graphicData>
            </a:graphic>
          </wp:inline>
        </w:drawing>
      </w:r>
    </w:p>
    <w:p w14:paraId="334E0336">
      <w:pPr>
        <w:keepNext w:val="0"/>
        <w:keepLines w:val="0"/>
        <w:widowControl/>
        <w:suppressLineNumbers w:val="0"/>
        <w:ind w:firstLine="1205" w:firstLineChars="400"/>
        <w:jc w:val="left"/>
      </w:pPr>
      <w:r>
        <w:rPr>
          <w:rFonts w:hint="default" w:ascii="Times New Roman" w:hAnsi="Times New Roman" w:eastAsia="宋体" w:cs="Times New Roman"/>
          <w:b/>
          <w:bCs/>
          <w:color w:val="3E3E3E"/>
          <w:kern w:val="0"/>
          <w:sz w:val="30"/>
          <w:szCs w:val="30"/>
          <w:lang w:val="en-US" w:eastAsia="zh-CN" w:bidi="ar"/>
        </w:rPr>
        <w:t xml:space="preserve">2. </w:t>
      </w:r>
      <w:r>
        <w:rPr>
          <w:rFonts w:ascii="方正仿宋_GBK" w:hAnsi="方正仿宋_GBK" w:eastAsia="方正仿宋_GBK" w:cs="方正仿宋_GBK"/>
          <w:b/>
          <w:bCs/>
          <w:color w:val="3E3E3E"/>
          <w:kern w:val="0"/>
          <w:sz w:val="30"/>
          <w:szCs w:val="30"/>
          <w:lang w:val="en-US" w:eastAsia="zh-CN" w:bidi="ar"/>
        </w:rPr>
        <w:t xml:space="preserve">电脑端：复制链接到浏览器中打开 </w:t>
      </w:r>
    </w:p>
    <w:p w14:paraId="1F633040">
      <w:pPr>
        <w:keepNext w:val="0"/>
        <w:keepLines w:val="0"/>
        <w:widowControl/>
        <w:suppressLineNumbers w:val="0"/>
        <w:ind w:firstLine="600" w:firstLineChars="200"/>
        <w:jc w:val="left"/>
      </w:pPr>
      <w:r>
        <w:rPr>
          <w:rFonts w:hint="default" w:ascii="Times New Roman" w:hAnsi="Times New Roman" w:eastAsia="宋体" w:cs="Times New Roman"/>
          <w:i/>
          <w:iCs/>
          <w:color w:val="000000"/>
          <w:kern w:val="0"/>
          <w:sz w:val="30"/>
          <w:szCs w:val="30"/>
          <w:lang w:val="en-US" w:eastAsia="zh-CN" w:bidi="ar"/>
        </w:rPr>
        <w:t>https</w:t>
      </w:r>
      <w:r>
        <w:rPr>
          <w:rFonts w:hint="default" w:ascii="Times New Roman" w:hAnsi="Times New Roman" w:eastAsia="宋体" w:cs="Times New Roman"/>
          <w:color w:val="000000"/>
          <w:kern w:val="0"/>
          <w:sz w:val="30"/>
          <w:szCs w:val="30"/>
          <w:lang w:val="en-US" w:eastAsia="zh-CN" w:bidi="ar"/>
        </w:rPr>
        <w:t>://</w:t>
      </w:r>
      <w:r>
        <w:rPr>
          <w:rFonts w:hint="default" w:ascii="Times New Roman" w:hAnsi="Times New Roman" w:eastAsia="宋体" w:cs="Times New Roman"/>
          <w:i/>
          <w:iCs/>
          <w:color w:val="000000"/>
          <w:kern w:val="0"/>
          <w:sz w:val="30"/>
          <w:szCs w:val="30"/>
          <w:lang w:val="en-US" w:eastAsia="zh-CN" w:bidi="ar"/>
        </w:rPr>
        <w:t>live</w:t>
      </w:r>
      <w:r>
        <w:rPr>
          <w:rFonts w:hint="default" w:ascii="Times New Roman" w:hAnsi="Times New Roman" w:eastAsia="宋体" w:cs="Times New Roman"/>
          <w:color w:val="000000"/>
          <w:kern w:val="0"/>
          <w:sz w:val="30"/>
          <w:szCs w:val="30"/>
          <w:lang w:val="en-US" w:eastAsia="zh-CN" w:bidi="ar"/>
        </w:rPr>
        <w:t>.</w:t>
      </w:r>
      <w:r>
        <w:rPr>
          <w:rFonts w:hint="default" w:ascii="Times New Roman" w:hAnsi="Times New Roman" w:eastAsia="宋体" w:cs="Times New Roman"/>
          <w:i/>
          <w:iCs/>
          <w:color w:val="000000"/>
          <w:kern w:val="0"/>
          <w:sz w:val="30"/>
          <w:szCs w:val="30"/>
          <w:lang w:val="en-US" w:eastAsia="zh-CN" w:bidi="ar"/>
        </w:rPr>
        <w:t>yanxiu</w:t>
      </w:r>
      <w:r>
        <w:rPr>
          <w:rFonts w:hint="default" w:ascii="Times New Roman" w:hAnsi="Times New Roman" w:eastAsia="宋体" w:cs="Times New Roman"/>
          <w:color w:val="000000"/>
          <w:kern w:val="0"/>
          <w:sz w:val="30"/>
          <w:szCs w:val="30"/>
          <w:lang w:val="en-US" w:eastAsia="zh-CN" w:bidi="ar"/>
        </w:rPr>
        <w:t>.</w:t>
      </w:r>
      <w:r>
        <w:rPr>
          <w:rFonts w:hint="default" w:ascii="Times New Roman" w:hAnsi="Times New Roman" w:eastAsia="宋体" w:cs="Times New Roman"/>
          <w:i/>
          <w:iCs/>
          <w:color w:val="000000"/>
          <w:kern w:val="0"/>
          <w:sz w:val="30"/>
          <w:szCs w:val="30"/>
          <w:lang w:val="en-US" w:eastAsia="zh-CN" w:bidi="ar"/>
        </w:rPr>
        <w:t>com</w:t>
      </w:r>
      <w:r>
        <w:rPr>
          <w:rFonts w:hint="default" w:ascii="Times New Roman" w:hAnsi="Times New Roman" w:eastAsia="宋体" w:cs="Times New Roman"/>
          <w:color w:val="000000"/>
          <w:kern w:val="0"/>
          <w:sz w:val="30"/>
          <w:szCs w:val="30"/>
          <w:lang w:val="en-US" w:eastAsia="zh-CN" w:bidi="ar"/>
        </w:rPr>
        <w:t>/l</w:t>
      </w:r>
      <w:r>
        <w:rPr>
          <w:rFonts w:hint="default" w:ascii="Times New Roman" w:hAnsi="Times New Roman" w:eastAsia="宋体" w:cs="Times New Roman"/>
          <w:i/>
          <w:iCs/>
          <w:color w:val="000000"/>
          <w:kern w:val="0"/>
          <w:sz w:val="30"/>
          <w:szCs w:val="30"/>
          <w:lang w:val="en-US" w:eastAsia="zh-CN" w:bidi="ar"/>
        </w:rPr>
        <w:t>v</w:t>
      </w:r>
      <w:r>
        <w:rPr>
          <w:rFonts w:hint="default" w:ascii="Times New Roman" w:hAnsi="Times New Roman" w:eastAsia="宋体" w:cs="Times New Roman"/>
          <w:color w:val="000000"/>
          <w:kern w:val="0"/>
          <w:sz w:val="30"/>
          <w:szCs w:val="30"/>
          <w:lang w:val="en-US" w:eastAsia="zh-CN" w:bidi="ar"/>
        </w:rPr>
        <w:t>2/</w:t>
      </w:r>
      <w:r>
        <w:rPr>
          <w:rFonts w:hint="default" w:ascii="Times New Roman" w:hAnsi="Times New Roman" w:eastAsia="宋体" w:cs="Times New Roman"/>
          <w:i/>
          <w:iCs/>
          <w:color w:val="000000"/>
          <w:kern w:val="0"/>
          <w:sz w:val="30"/>
          <w:szCs w:val="30"/>
          <w:lang w:val="en-US" w:eastAsia="zh-CN" w:bidi="ar"/>
        </w:rPr>
        <w:t>program</w:t>
      </w:r>
      <w:r>
        <w:rPr>
          <w:rFonts w:hint="default" w:ascii="Times New Roman" w:hAnsi="Times New Roman" w:eastAsia="宋体" w:cs="Times New Roman"/>
          <w:color w:val="000000"/>
          <w:kern w:val="0"/>
          <w:sz w:val="30"/>
          <w:szCs w:val="30"/>
          <w:lang w:val="en-US" w:eastAsia="zh-CN" w:bidi="ar"/>
        </w:rPr>
        <w:t>/9163165322739253312/</w:t>
      </w:r>
      <w:r>
        <w:rPr>
          <w:rFonts w:hint="default" w:ascii="Times New Roman" w:hAnsi="Times New Roman" w:eastAsia="宋体" w:cs="Times New Roman"/>
          <w:i/>
          <w:iCs/>
          <w:color w:val="000000"/>
          <w:kern w:val="0"/>
          <w:sz w:val="30"/>
          <w:szCs w:val="30"/>
          <w:lang w:val="en-US" w:eastAsia="zh-CN" w:bidi="ar"/>
        </w:rPr>
        <w:t>detail</w:t>
      </w:r>
    </w:p>
    <w:p w14:paraId="214D9F7B">
      <w:pPr>
        <w:keepNext w:val="0"/>
        <w:keepLines w:val="0"/>
        <w:widowControl/>
        <w:suppressLineNumbers w:val="0"/>
        <w:ind w:firstLine="420" w:firstLineChars="200"/>
        <w:jc w:val="left"/>
        <w:rPr>
          <w:rFonts w:hint="eastAsia"/>
          <w:lang w:val="en-US" w:eastAsia="zh-CN"/>
        </w:rPr>
      </w:pPr>
    </w:p>
    <w:p w14:paraId="6D42DC57">
      <w:pPr>
        <w:keepNext w:val="0"/>
        <w:keepLines w:val="0"/>
        <w:widowControl/>
        <w:suppressLineNumbers w:val="0"/>
        <w:ind w:firstLine="620" w:firstLineChars="200"/>
        <w:jc w:val="left"/>
        <w:rPr>
          <w:rFonts w:hint="eastAsia" w:ascii="方正仿宋_GBK" w:hAnsi="方正仿宋_GBK" w:eastAsia="方正仿宋_GBK" w:cs="方正仿宋_GBK"/>
          <w:color w:val="000000"/>
          <w:kern w:val="0"/>
          <w:sz w:val="31"/>
          <w:szCs w:val="31"/>
          <w:lang w:val="en-US" w:eastAsia="zh-CN" w:bidi="ar"/>
        </w:rPr>
      </w:pPr>
    </w:p>
    <w:p w14:paraId="5AA48AE0">
      <w:pPr>
        <w:keepNext w:val="0"/>
        <w:keepLines w:val="0"/>
        <w:widowControl/>
        <w:suppressLineNumbers w:val="0"/>
        <w:ind w:firstLine="620" w:firstLineChars="200"/>
        <w:jc w:val="left"/>
        <w:rPr>
          <w:rFonts w:hint="eastAsia" w:ascii="方正仿宋_GBK" w:hAnsi="方正仿宋_GBK" w:eastAsia="方正仿宋_GBK" w:cs="方正仿宋_GBK"/>
          <w:color w:val="000000"/>
          <w:kern w:val="0"/>
          <w:sz w:val="31"/>
          <w:szCs w:val="31"/>
          <w:lang w:val="en-US" w:eastAsia="zh-CN" w:bidi="ar"/>
        </w:rPr>
      </w:pPr>
    </w:p>
    <w:sectPr>
      <w:pgSz w:w="11906" w:h="16838"/>
      <w:pgMar w:top="1213" w:right="1519" w:bottom="1213"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yMjM3ZGY1YjJhZTNhNjM4MjlkMzY0ZTZlY2MyNGEifQ=="/>
  </w:docVars>
  <w:rsids>
    <w:rsidRoot w:val="3BE135C1"/>
    <w:rsid w:val="01B011A5"/>
    <w:rsid w:val="1EAE301E"/>
    <w:rsid w:val="3BE135C1"/>
    <w:rsid w:val="48C76BF4"/>
    <w:rsid w:val="4A79544C"/>
    <w:rsid w:val="4B6E7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25</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2024-11-04T07:35:00Z</dcterms:created>
  <dc:creator>刘光文</dc:creator>
  <cp:lastModifiedBy>刘光文</cp:lastModifiedBy>
  <dcterms:modified xsi:type="dcterms:W3CDTF">2024-11-04T08:16:18Z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76EAC08EAAC54443B7EACFE225774DFD_11</vt:lpwstr>
  </property>
</Properties>
</file>